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/>
  <w:body>
    <w:p w14:paraId="6313E544" w14:textId="77777777" w:rsidR="00F614D4" w:rsidRPr="00F614D4" w:rsidRDefault="00F614D4" w:rsidP="00F614D4">
      <w:pPr>
        <w:keepNext/>
        <w:keepLines/>
        <w:spacing w:before="40" w:after="0" w:line="25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  <w:lang w:eastAsia="ru-RU"/>
        </w:rPr>
      </w:pPr>
      <w:bookmarkStart w:id="0" w:name="_GoBack"/>
      <w:bookmarkEnd w:id="0"/>
      <w:r w:rsidRPr="00F614D4"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  <w:lang w:eastAsia="ru-RU"/>
        </w:rPr>
        <w:t xml:space="preserve">Памятка                                                                 </w:t>
      </w:r>
    </w:p>
    <w:p w14:paraId="0D4F4B5B" w14:textId="77777777" w:rsidR="00F614D4" w:rsidRPr="00F614D4" w:rsidRDefault="00F614D4" w:rsidP="00F614D4">
      <w:pPr>
        <w:spacing w:after="0" w:line="232" w:lineRule="auto"/>
        <w:ind w:left="343" w:right="289" w:hanging="360"/>
        <w:jc w:val="center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по профилактике</w:t>
      </w:r>
      <w:r w:rsidRPr="00F614D4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  <w:t xml:space="preserve"> нарушений установленного порядка</w:t>
      </w:r>
    </w:p>
    <w:p w14:paraId="360A99E2" w14:textId="2EDDF875" w:rsidR="00F614D4" w:rsidRPr="00F614D4" w:rsidRDefault="00F614D4" w:rsidP="00F614D4">
      <w:pPr>
        <w:spacing w:after="0" w:line="232" w:lineRule="auto"/>
        <w:ind w:left="343" w:right="289" w:hanging="360"/>
        <w:jc w:val="center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  <w:t xml:space="preserve">проведения ГИА -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  <w:t>9</w:t>
      </w:r>
    </w:p>
    <w:p w14:paraId="4FBE32F1" w14:textId="77777777" w:rsidR="00F614D4" w:rsidRPr="00525A98" w:rsidRDefault="00F614D4" w:rsidP="00F614D4">
      <w:pPr>
        <w:spacing w:after="0" w:line="232" w:lineRule="auto"/>
        <w:ind w:left="343" w:right="289" w:hanging="360"/>
        <w:jc w:val="both"/>
        <w:rPr>
          <w:rFonts w:ascii="Calibri" w:eastAsia="Calibri" w:hAnsi="Calibri" w:cs="Calibri"/>
          <w:color w:val="000000"/>
          <w:sz w:val="12"/>
          <w:szCs w:val="12"/>
          <w:lang w:eastAsia="ru-RU"/>
        </w:rPr>
      </w:pPr>
    </w:p>
    <w:p w14:paraId="33186DDB" w14:textId="25EC7CC2" w:rsidR="008A6A6F" w:rsidRPr="008A6A6F" w:rsidRDefault="008A6A6F" w:rsidP="008A6A6F">
      <w:pPr>
        <w:numPr>
          <w:ilvl w:val="0"/>
          <w:numId w:val="1"/>
        </w:numPr>
        <w:spacing w:after="0" w:line="232" w:lineRule="auto"/>
        <w:ind w:right="289"/>
        <w:contextualSpacing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A6A6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К ГИА допускаются обучающиеся, не имеющие академической задолженности, в полном объеме выполнившие учебный план или индивидуальный учебный план, а также имеющие результат "зачет" за итоговое собеседование по русскому языку </w:t>
      </w:r>
    </w:p>
    <w:p w14:paraId="146A5B0A" w14:textId="59330F4C" w:rsidR="00F614D4" w:rsidRPr="00F614D4" w:rsidRDefault="008A6A6F" w:rsidP="008A6A6F">
      <w:pPr>
        <w:spacing w:after="0" w:line="232" w:lineRule="auto"/>
        <w:ind w:left="343" w:right="289"/>
        <w:contextualSpacing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A6A6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"зачет" за итоговое собеседование по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8A6A6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русскому языку</w:t>
      </w:r>
      <w:r w:rsidR="00F614D4"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F614D4"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(Приказ Министерства Просвещения России и Рособрнадзора  от  07.11.2018г. №  1</w:t>
      </w:r>
      <w:r w:rsid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89</w:t>
      </w:r>
      <w:r w:rsidR="00F614D4"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/151</w:t>
      </w:r>
      <w:r w:rsid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3</w:t>
      </w:r>
      <w:r w:rsidR="00F614D4"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F614D4" w:rsidRPr="00F614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"Об утверждении Порядка проведения государственной итоговой аттестации по образовательным программам </w:t>
      </w:r>
      <w:r w:rsidR="00F614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основного</w:t>
      </w:r>
      <w:r w:rsidR="00F614D4" w:rsidRPr="00F614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общего образования")</w:t>
      </w:r>
      <w:r w:rsidR="00F614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14:paraId="4F334DF2" w14:textId="6B628F5A" w:rsidR="00F614D4" w:rsidRPr="00F614D4" w:rsidRDefault="00F614D4" w:rsidP="00F614D4">
      <w:pPr>
        <w:spacing w:after="499" w:line="235" w:lineRule="auto"/>
        <w:ind w:right="28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2.  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В целях контроля   порядка проведения </w:t>
      </w: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ГЭ:</w:t>
      </w:r>
    </w:p>
    <w:p w14:paraId="4B3B7B95" w14:textId="56947397" w:rsidR="00F614D4" w:rsidRPr="00F614D4" w:rsidRDefault="00F614D4" w:rsidP="006E404A">
      <w:pPr>
        <w:spacing w:after="499" w:line="235" w:lineRule="auto"/>
        <w:ind w:left="709" w:right="-1" w:hanging="70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1. Во всех пунктах проведения экзаменов осуществляется видеонаблюдение </w:t>
      </w:r>
      <w:r w:rsidR="006E404A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в офлайн-режиме;</w:t>
      </w:r>
    </w:p>
    <w:p w14:paraId="4400E642" w14:textId="77777777" w:rsidR="00F614D4" w:rsidRPr="00F614D4" w:rsidRDefault="00F614D4" w:rsidP="00F614D4">
      <w:pPr>
        <w:spacing w:after="499" w:line="235" w:lineRule="auto"/>
        <w:ind w:right="289"/>
        <w:contextualSpacing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2.К работе в пунктах проведения экзаменов привлекаются:</w:t>
      </w:r>
    </w:p>
    <w:p w14:paraId="718E57BA" w14:textId="77777777" w:rsidR="00F614D4" w:rsidRPr="00F614D4" w:rsidRDefault="00F614D4" w:rsidP="00F614D4">
      <w:pPr>
        <w:spacing w:after="499" w:line="235" w:lineRule="auto"/>
        <w:ind w:right="28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корпус общественных наблюдателей;</w:t>
      </w:r>
    </w:p>
    <w:p w14:paraId="7CC86E08" w14:textId="77777777" w:rsidR="00F614D4" w:rsidRPr="00F614D4" w:rsidRDefault="00F614D4" w:rsidP="00F614D4">
      <w:pPr>
        <w:spacing w:after="499" w:line="235" w:lineRule="auto"/>
        <w:ind w:right="28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федеральные общественные наблюдатели;</w:t>
      </w:r>
    </w:p>
    <w:p w14:paraId="303225AA" w14:textId="77777777" w:rsidR="00F614D4" w:rsidRPr="00F614D4" w:rsidRDefault="00F614D4" w:rsidP="00F614D4">
      <w:pPr>
        <w:spacing w:after="499" w:line="235" w:lineRule="auto"/>
        <w:ind w:right="28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представители Министерства образования и науки;</w:t>
      </w:r>
    </w:p>
    <w:p w14:paraId="0EDBAEDF" w14:textId="77777777" w:rsidR="00F614D4" w:rsidRPr="00F614D4" w:rsidRDefault="00F614D4" w:rsidP="00F614D4">
      <w:pPr>
        <w:spacing w:after="499" w:line="235" w:lineRule="auto"/>
        <w:ind w:right="28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представители Рособрнадзора.</w:t>
      </w:r>
    </w:p>
    <w:p w14:paraId="1CD058C3" w14:textId="24BECF2A" w:rsidR="00F614D4" w:rsidRPr="00F614D4" w:rsidRDefault="00F614D4" w:rsidP="00F614D4">
      <w:pPr>
        <w:spacing w:after="0" w:line="240" w:lineRule="auto"/>
        <w:ind w:right="28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3.</w:t>
      </w:r>
      <w:r w:rsidRPr="00F614D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bookmarkStart w:id="1" w:name="_Hlk64553432"/>
      <w:r w:rsidRPr="00F614D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Участники </w:t>
      </w: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ГЭ имеют право:</w:t>
      </w:r>
    </w:p>
    <w:bookmarkEnd w:id="1"/>
    <w:p w14:paraId="7FE9E9B5" w14:textId="5A6E4907" w:rsidR="00F614D4" w:rsidRPr="00F614D4" w:rsidRDefault="00F614D4" w:rsidP="00F614D4">
      <w:pPr>
        <w:spacing w:after="0" w:line="240" w:lineRule="auto"/>
        <w:ind w:right="289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задавать вопросы только по процедуре экзамена;</w:t>
      </w:r>
    </w:p>
    <w:p w14:paraId="4BB7BFC9" w14:textId="77777777" w:rsidR="00F614D4" w:rsidRPr="00F614D4" w:rsidRDefault="00F614D4" w:rsidP="00F614D4">
      <w:pPr>
        <w:spacing w:after="0" w:line="240" w:lineRule="auto"/>
        <w:ind w:right="289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делать пометки в КИМах;</w:t>
      </w:r>
    </w:p>
    <w:p w14:paraId="634565BF" w14:textId="77777777" w:rsidR="00F614D4" w:rsidRPr="00F614D4" w:rsidRDefault="00F614D4" w:rsidP="00F614D4">
      <w:pPr>
        <w:spacing w:after="0" w:line="240" w:lineRule="auto"/>
        <w:ind w:right="289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попросить у организаторов:</w:t>
      </w:r>
    </w:p>
    <w:p w14:paraId="785D4785" w14:textId="77777777" w:rsidR="00F614D4" w:rsidRPr="00F614D4" w:rsidRDefault="00F614D4" w:rsidP="00F614D4">
      <w:pPr>
        <w:spacing w:after="0" w:line="240" w:lineRule="auto"/>
        <w:ind w:right="289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дополнительный бланк черновика;    </w:t>
      </w:r>
    </w:p>
    <w:p w14:paraId="2D8DB22D" w14:textId="747585BA" w:rsidR="00F614D4" w:rsidRPr="00F614D4" w:rsidRDefault="00F614D4" w:rsidP="00F614D4">
      <w:pPr>
        <w:spacing w:after="0" w:line="240" w:lineRule="auto"/>
        <w:ind w:right="289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дополнительный бланк ответов на задания с развернутым ответом;</w:t>
      </w:r>
    </w:p>
    <w:p w14:paraId="2FF941BD" w14:textId="63C554E4" w:rsidR="00F614D4" w:rsidRPr="00F614D4" w:rsidRDefault="00F614D4" w:rsidP="00F614D4">
      <w:pPr>
        <w:spacing w:after="0" w:line="240" w:lineRule="auto"/>
        <w:ind w:left="-567" w:right="-1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bookmarkStart w:id="2" w:name="_Hlk62736172"/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выйти из аудитории при необходимости, в том числе в медицинский кабинет;</w:t>
      </w:r>
    </w:p>
    <w:p w14:paraId="085BBDE4" w14:textId="77777777" w:rsidR="00F614D4" w:rsidRPr="00F614D4" w:rsidRDefault="00F614D4" w:rsidP="00F614D4">
      <w:pPr>
        <w:spacing w:after="0" w:line="240" w:lineRule="auto"/>
        <w:ind w:right="289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присутствовать при упаковке экзаменационных материалов; </w:t>
      </w:r>
    </w:p>
    <w:p w14:paraId="42907938" w14:textId="77777777" w:rsidR="00F614D4" w:rsidRPr="00F614D4" w:rsidRDefault="00F614D4" w:rsidP="00F614D4">
      <w:pPr>
        <w:spacing w:after="0" w:line="240" w:lineRule="auto"/>
        <w:ind w:right="289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покинуть ППЭ, не дожидаясь окончания экзамена</w:t>
      </w:r>
      <w:bookmarkEnd w:id="2"/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14:paraId="3B872552" w14:textId="71E46BBA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4.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  Участники </w:t>
      </w: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ГЭ не имеют право:</w:t>
      </w:r>
    </w:p>
    <w:p w14:paraId="4AAF9BAC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иметь при себе средства связи;</w:t>
      </w:r>
    </w:p>
    <w:p w14:paraId="4DF3EA01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иметь при себе фото-, аудио-, видеоаппаратуру;</w:t>
      </w:r>
    </w:p>
    <w:p w14:paraId="2164FE02" w14:textId="47567AF8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иметь при себе письменные заметки и справочные материалы;</w:t>
      </w:r>
    </w:p>
    <w:p w14:paraId="3A715DCE" w14:textId="4A04C0A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выносить из аудитории экзаменационные материалы;</w:t>
      </w:r>
    </w:p>
    <w:p w14:paraId="2A2881D4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переписывать задания КИМ;</w:t>
      </w:r>
    </w:p>
    <w:p w14:paraId="6F095B42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пересаживаться;</w:t>
      </w:r>
    </w:p>
    <w:p w14:paraId="54FEEA7C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разговаривать между собой;</w:t>
      </w:r>
    </w:p>
    <w:p w14:paraId="52768C75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обмениваться экзаменационными материалами и предметами.</w:t>
      </w:r>
    </w:p>
    <w:p w14:paraId="28F7568C" w14:textId="6B584793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5. 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Участник </w:t>
      </w: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ГЭ имеет право подать апелляции:  </w:t>
      </w:r>
    </w:p>
    <w:p w14:paraId="33BFFDDF" w14:textId="1280B13C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о нарушении установленного порядка проведения 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ГЭ в день экзамена, после сдачи бланков  </w:t>
      </w:r>
    </w:p>
    <w:p w14:paraId="677B12A6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до выхода с ППЭ;</w:t>
      </w:r>
    </w:p>
    <w:p w14:paraId="778764CF" w14:textId="458317BF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- о несогласии с выставленными баллами по 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ГЭ – в течение двух рабочих дней после </w:t>
      </w:r>
    </w:p>
    <w:p w14:paraId="203358BB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официального объявления результатов экзамена и ознакомления с ними.</w:t>
      </w:r>
    </w:p>
    <w:p w14:paraId="6CDFB767" w14:textId="4207FBDF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6.</w:t>
      </w:r>
      <w:r w:rsidRPr="00F614D4">
        <w:rPr>
          <w:rFonts w:ascii="Times New Roman" w:eastAsia="Calibri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  <w:t xml:space="preserve">  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Согласно Порядку проведения </w:t>
      </w:r>
      <w:r w:rsidR="00A97F20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основного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государственного экзамена, лица, допустившие  </w:t>
      </w:r>
    </w:p>
    <w:p w14:paraId="5D8BD078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нарушение, удаляются с экзамена.</w:t>
      </w:r>
    </w:p>
    <w:p w14:paraId="57C974B8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За нарушения Порядка проведения государственной итоговой аттестации предусмотрена   </w:t>
      </w:r>
    </w:p>
    <w:p w14:paraId="668F8A9D" w14:textId="23BFE0DE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административная ответственность граждан, привлекаемых к проведению 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ГЭ, в виде </w:t>
      </w:r>
    </w:p>
    <w:p w14:paraId="2BC585B9" w14:textId="77777777" w:rsidR="00F614D4" w:rsidRPr="00F614D4" w:rsidRDefault="00F614D4" w:rsidP="00F614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административного штрафа на граждан в размере </w:t>
      </w:r>
      <w:r w:rsidRPr="00F614D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от трех тысяч до пяти тысяч рублей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14:paraId="691B6698" w14:textId="16DECAC0" w:rsidR="00F614D4" w:rsidRPr="008A6A6F" w:rsidRDefault="00F614D4" w:rsidP="008A6A6F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(п.4 ст.19.30 Кодекса РФ «Об административных правонарушениях»).</w:t>
      </w:r>
    </w:p>
    <w:p w14:paraId="063A6FEE" w14:textId="77777777" w:rsidR="00525A98" w:rsidRPr="00525A98" w:rsidRDefault="00525A98" w:rsidP="00F614D4">
      <w:pPr>
        <w:spacing w:after="499" w:line="235" w:lineRule="auto"/>
        <w:ind w:right="289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10"/>
          <w:szCs w:val="10"/>
          <w:lang w:eastAsia="ru-RU"/>
        </w:rPr>
      </w:pPr>
    </w:p>
    <w:p w14:paraId="5B3BB1AE" w14:textId="2F08F8B8" w:rsidR="00F614D4" w:rsidRPr="00F614D4" w:rsidRDefault="00F614D4" w:rsidP="00F614D4">
      <w:pPr>
        <w:spacing w:after="499" w:line="235" w:lineRule="auto"/>
        <w:ind w:right="289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ПОМНИТЕ!</w:t>
      </w:r>
    </w:p>
    <w:p w14:paraId="1C1C3F99" w14:textId="7E1C03F6" w:rsidR="00F614D4" w:rsidRPr="00F614D4" w:rsidRDefault="00F614D4" w:rsidP="00F614D4">
      <w:pPr>
        <w:spacing w:after="499" w:line="235" w:lineRule="auto"/>
        <w:ind w:left="720" w:right="28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Участники 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ГЭ, допустившие нарушение указанных требований или иное нарушение </w:t>
      </w:r>
    </w:p>
    <w:p w14:paraId="02C08CD4" w14:textId="5F3B09B2" w:rsidR="00F614D4" w:rsidRPr="00F614D4" w:rsidRDefault="00F614D4" w:rsidP="00F614D4">
      <w:pPr>
        <w:spacing w:after="0" w:line="235" w:lineRule="auto"/>
        <w:ind w:left="284" w:right="28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установленного порядка проведения 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ГЭ, 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удаляются с экзамена. 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Если факт нарушения участником 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ГЭ порядка проведения экзамена подтверждается, принимается решение </w:t>
      </w:r>
    </w:p>
    <w:p w14:paraId="00A58145" w14:textId="7C14F00D" w:rsidR="002615AA" w:rsidRPr="008A6A6F" w:rsidRDefault="00F614D4" w:rsidP="008A6A6F">
      <w:pPr>
        <w:spacing w:after="0" w:line="235" w:lineRule="auto"/>
        <w:ind w:left="284" w:right="289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об аннулировании результатов участника </w:t>
      </w: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О</w:t>
      </w:r>
      <w:r w:rsidRPr="00F614D4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ГЭ </w:t>
      </w:r>
      <w:r w:rsidRPr="00F614D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по соответствующему предмету.</w:t>
      </w:r>
    </w:p>
    <w:sectPr w:rsidR="002615AA" w:rsidRPr="008A6A6F" w:rsidSect="00F61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28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EAF2C" w14:textId="77777777" w:rsidR="004463A7" w:rsidRDefault="004463A7" w:rsidP="00F614D4">
      <w:pPr>
        <w:spacing w:after="0" w:line="240" w:lineRule="auto"/>
      </w:pPr>
      <w:r>
        <w:separator/>
      </w:r>
    </w:p>
  </w:endnote>
  <w:endnote w:type="continuationSeparator" w:id="0">
    <w:p w14:paraId="0CA185F4" w14:textId="77777777" w:rsidR="004463A7" w:rsidRDefault="004463A7" w:rsidP="00F6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BF1A" w14:textId="77777777" w:rsidR="00E3764B" w:rsidRDefault="00446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13DB" w14:textId="77777777" w:rsidR="00E3764B" w:rsidRDefault="004463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75A94" w14:textId="77777777" w:rsidR="00E3764B" w:rsidRDefault="00446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7C3C4" w14:textId="77777777" w:rsidR="004463A7" w:rsidRDefault="004463A7" w:rsidP="00F614D4">
      <w:pPr>
        <w:spacing w:after="0" w:line="240" w:lineRule="auto"/>
      </w:pPr>
      <w:r>
        <w:separator/>
      </w:r>
    </w:p>
  </w:footnote>
  <w:footnote w:type="continuationSeparator" w:id="0">
    <w:p w14:paraId="2ACB406D" w14:textId="77777777" w:rsidR="004463A7" w:rsidRDefault="004463A7" w:rsidP="00F6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71E09" w14:textId="77777777" w:rsidR="00E3764B" w:rsidRDefault="004463A7">
    <w:pPr>
      <w:pStyle w:val="a3"/>
    </w:pPr>
    <w:r>
      <w:rPr>
        <w:noProof/>
      </w:rPr>
      <w:pict w14:anchorId="595946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724422" o:spid="_x0000_s2050" type="#_x0000_t136" style="position:absolute;margin-left:0;margin-top:0;width:613.15pt;height:136.25pt;rotation:315;z-index:-251656192;mso-position-horizontal:center;mso-position-horizontal-relative:margin;mso-position-vertical:center;mso-position-vertical-relative:margin" o:allowincell="f" fillcolor="#8eaadb [1940]" stroked="f">
          <v:textpath style="font-family:&quot;Times New Roman&quot;;font-size:1pt" string="ОГЭ 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BC7B" w14:textId="77777777" w:rsidR="00E3764B" w:rsidRDefault="004463A7">
    <w:pPr>
      <w:pStyle w:val="a3"/>
    </w:pPr>
    <w:r>
      <w:rPr>
        <w:noProof/>
      </w:rPr>
      <w:pict w14:anchorId="50F70E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724423" o:spid="_x0000_s2051" type="#_x0000_t136" style="position:absolute;margin-left:0;margin-top:0;width:613.15pt;height:136.25pt;rotation:315;z-index:-251655168;mso-position-horizontal:center;mso-position-horizontal-relative:margin;mso-position-vertical:center;mso-position-vertical-relative:margin" o:allowincell="f" fillcolor="#8eaadb [1940]" stroked="f">
          <v:textpath style="font-family:&quot;Times New Roman&quot;;font-size:1pt" string="ОГЭ 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99EC" w14:textId="77777777" w:rsidR="00E3764B" w:rsidRDefault="004463A7">
    <w:pPr>
      <w:pStyle w:val="a3"/>
    </w:pPr>
    <w:r>
      <w:rPr>
        <w:noProof/>
      </w:rPr>
      <w:pict w14:anchorId="30F0CB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724421" o:spid="_x0000_s2049" type="#_x0000_t136" style="position:absolute;margin-left:0;margin-top:0;width:613.15pt;height:136.25pt;rotation:315;z-index:-251658240;mso-position-horizontal:center;mso-position-horizontal-relative:margin;mso-position-vertical:center;mso-position-vertical-relative:margin" o:allowincell="f" fillcolor="#8eaadb [1940]" stroked="f">
          <v:textpath style="font-family:&quot;Times New Roman&quot;;font-size:1pt" string="ОГЭ 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17F6"/>
    <w:multiLevelType w:val="hybridMultilevel"/>
    <w:tmpl w:val="A6188470"/>
    <w:lvl w:ilvl="0" w:tplc="2196D61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6"/>
    <w:rsid w:val="002101A6"/>
    <w:rsid w:val="002615AA"/>
    <w:rsid w:val="004463A7"/>
    <w:rsid w:val="00525A98"/>
    <w:rsid w:val="005C4C56"/>
    <w:rsid w:val="006E404A"/>
    <w:rsid w:val="007B7D78"/>
    <w:rsid w:val="008A6A6F"/>
    <w:rsid w:val="00A97F20"/>
    <w:rsid w:val="00E44F3B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79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4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14D4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614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14D4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4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14D4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614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14D4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Аднжела</cp:lastModifiedBy>
  <cp:revision>2</cp:revision>
  <cp:lastPrinted>2022-03-02T14:56:00Z</cp:lastPrinted>
  <dcterms:created xsi:type="dcterms:W3CDTF">2022-03-02T14:56:00Z</dcterms:created>
  <dcterms:modified xsi:type="dcterms:W3CDTF">2022-03-02T14:56:00Z</dcterms:modified>
</cp:coreProperties>
</file>