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5" w:rsidRDefault="0007561C">
      <w:pPr>
        <w:rPr>
          <w:sz w:val="2"/>
          <w:szCs w:val="2"/>
        </w:rPr>
        <w:sectPr w:rsidR="00170695" w:rsidSect="005F0F41">
          <w:pgSz w:w="11900" w:h="16840"/>
          <w:pgMar w:top="360" w:right="843" w:bottom="360" w:left="15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object w:dxaOrig="9345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 o:ole="">
            <v:imagedata r:id="rId7" o:title=""/>
          </v:shape>
          <o:OLEObject Type="Embed" ProgID="AcroExch.Document.7" ShapeID="_x0000_i1025" DrawAspect="Content" ObjectID="_1634456497" r:id="rId8"/>
        </w:objec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3"/>
        </w:numPr>
        <w:shd w:val="clear" w:color="auto" w:fill="auto"/>
        <w:tabs>
          <w:tab w:val="left" w:pos="699"/>
        </w:tabs>
        <w:spacing w:before="0" w:line="391" w:lineRule="exact"/>
        <w:ind w:left="800"/>
        <w:jc w:val="both"/>
      </w:pPr>
      <w:r>
        <w:lastRenderedPageBreak/>
        <w:t>Секретарь экспертной комиссии: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391" w:lineRule="exact"/>
        <w:ind w:left="800"/>
        <w:jc w:val="both"/>
      </w:pPr>
      <w:r>
        <w:t>готовит заседания экспертной комиссии;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391" w:lineRule="exact"/>
        <w:ind w:left="800"/>
        <w:jc w:val="both"/>
      </w:pPr>
      <w:r>
        <w:t>оформляет протоколы заседаний экспертной комиссии;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391" w:lineRule="exact"/>
        <w:ind w:left="800"/>
        <w:jc w:val="both"/>
      </w:pPr>
      <w:r>
        <w:t>делает выписки из протоколов.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70" w:line="260" w:lineRule="exact"/>
        <w:ind w:left="800"/>
        <w:jc w:val="both"/>
      </w:pPr>
      <w:r>
        <w:t>Члены экспертной комиссии: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319" w:lineRule="exact"/>
        <w:ind w:left="420" w:hanging="420"/>
        <w:jc w:val="both"/>
      </w:pPr>
      <w:r>
        <w:t>рассматривают материалы по самоанализу деятельности работников в соответствии с утвержденными критериями и по форме, утвержденной приказом директора;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/>
        <w:ind w:left="420" w:hanging="420"/>
        <w:jc w:val="both"/>
      </w:pPr>
      <w:r>
        <w:t>принимают решения о соответствии деятельности работника требованиям к установлению размера надбавки или отказе в установлении надбавки;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/>
        <w:ind w:left="420" w:hanging="420"/>
        <w:jc w:val="both"/>
      </w:pPr>
      <w:r>
        <w:t>запрашивают дополнительную информацию о деятельности претендента в пределах своей компетентности;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50" w:line="260" w:lineRule="exact"/>
        <w:ind w:left="800"/>
        <w:jc w:val="both"/>
      </w:pPr>
      <w:r>
        <w:t>соблюдают регламент работы комиссии;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10" w:line="260" w:lineRule="exact"/>
        <w:ind w:left="800"/>
        <w:jc w:val="both"/>
      </w:pPr>
      <w:r>
        <w:t>выполняют поручения, данные председателем комиссии;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312" w:lineRule="exact"/>
        <w:ind w:left="420" w:hanging="420"/>
        <w:jc w:val="both"/>
      </w:pPr>
      <w:r>
        <w:t>предварительно изучают документы и представляют их на заседании экспертной комиссии;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67" w:line="260" w:lineRule="exact"/>
        <w:ind w:left="800"/>
        <w:jc w:val="both"/>
      </w:pPr>
      <w:r>
        <w:t>обеспечивают объективность принимаемых решений;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2"/>
        </w:numPr>
        <w:shd w:val="clear" w:color="auto" w:fill="auto"/>
        <w:tabs>
          <w:tab w:val="left" w:pos="333"/>
        </w:tabs>
        <w:spacing w:before="0" w:line="319" w:lineRule="exact"/>
        <w:ind w:left="420" w:hanging="420"/>
        <w:jc w:val="both"/>
      </w:pPr>
      <w:r>
        <w:t>осуществляют анализ и оценку результатов мониторинга профессиональной деятельности работников только в части соблюдения установленных критериев.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3"/>
        </w:numPr>
        <w:shd w:val="clear" w:color="auto" w:fill="auto"/>
        <w:tabs>
          <w:tab w:val="left" w:pos="699"/>
        </w:tabs>
        <w:spacing w:before="0" w:line="319" w:lineRule="exact"/>
        <w:ind w:left="800"/>
        <w:jc w:val="both"/>
      </w:pPr>
      <w:r>
        <w:t>На основании всех материалов экспертная комиссия составляет итоговый оценочный лист и утверждает на своем заседании (оценочный лист вывешивается для всеобщего ознакомления на информационном стенде).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3"/>
        </w:numPr>
        <w:shd w:val="clear" w:color="auto" w:fill="auto"/>
        <w:tabs>
          <w:tab w:val="left" w:pos="699"/>
        </w:tabs>
        <w:spacing w:before="0" w:line="319" w:lineRule="exact"/>
        <w:ind w:left="800"/>
        <w:jc w:val="both"/>
      </w:pPr>
      <w:r>
        <w:t>Претендент на получение стимулирующей части, вправе подать в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shd w:val="clear" w:color="auto" w:fill="auto"/>
        <w:tabs>
          <w:tab w:val="left" w:pos="8254"/>
        </w:tabs>
        <w:spacing w:before="0" w:line="319" w:lineRule="exact"/>
        <w:ind w:left="800" w:firstLine="0"/>
        <w:jc w:val="both"/>
      </w:pPr>
      <w:r>
        <w:t>экспертную комиссию в течение 3 дней с момента опубликования оценочного листа, обоснованное письменное заявление о своем несогласии с оценкой его профессиональной деятельности. Основанием для подачи такого заявления работником может быть только факт (факты) нарушения установленных процедур мониторинга в рамках должностного контроля, государственно-общественной оценки на</w:t>
      </w:r>
      <w:r>
        <w:tab/>
        <w:t>основании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shd w:val="clear" w:color="auto" w:fill="auto"/>
        <w:spacing w:before="0" w:line="319" w:lineRule="exact"/>
        <w:ind w:left="800" w:firstLine="0"/>
        <w:jc w:val="both"/>
      </w:pPr>
      <w:r>
        <w:t>мониторинга, допущения технических ошибок, повлекших необъективную оценку профессиональной деятельности работника. Апелляция работника по другим основаниям комиссией не принимается и не рассматривается.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numPr>
          <w:ilvl w:val="0"/>
          <w:numId w:val="3"/>
        </w:numPr>
        <w:shd w:val="clear" w:color="auto" w:fill="auto"/>
        <w:tabs>
          <w:tab w:val="left" w:pos="699"/>
        </w:tabs>
        <w:spacing w:before="0" w:line="322" w:lineRule="exact"/>
        <w:ind w:left="800"/>
        <w:jc w:val="both"/>
      </w:pPr>
      <w:r>
        <w:t>Экспертная комиссия обязана осуществить проверку обоснованного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shd w:val="clear" w:color="auto" w:fill="auto"/>
        <w:tabs>
          <w:tab w:val="left" w:pos="8254"/>
        </w:tabs>
        <w:spacing w:before="0" w:line="322" w:lineRule="exact"/>
        <w:ind w:left="800" w:firstLine="0"/>
        <w:jc w:val="both"/>
      </w:pPr>
      <w:r>
        <w:t>заявления работника и дать исчерпывающий ответ по результатам проверки не позднее 3-х дней с момента подачи заявления. В случае установления в ходе проверки, факта нарушения процедур мониторинга или оценивания, допущения технических ошибок,</w:t>
      </w:r>
      <w:r>
        <w:tab/>
        <w:t>повлекших</w:t>
      </w:r>
    </w:p>
    <w:p w:rsidR="00170695" w:rsidRDefault="0033149F" w:rsidP="00D35D6D">
      <w:pPr>
        <w:pStyle w:val="20"/>
        <w:framePr w:w="9624" w:h="14680" w:hRule="exact" w:wrap="none" w:vAnchor="page" w:hAnchor="page" w:x="1351" w:y="1516"/>
        <w:shd w:val="clear" w:color="auto" w:fill="auto"/>
        <w:spacing w:before="0" w:line="322" w:lineRule="exact"/>
        <w:ind w:left="800" w:firstLine="0"/>
        <w:jc w:val="both"/>
      </w:pPr>
      <w:r>
        <w:t>необъективную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170695" w:rsidRDefault="00170695">
      <w:pPr>
        <w:rPr>
          <w:sz w:val="2"/>
          <w:szCs w:val="2"/>
        </w:rPr>
        <w:sectPr w:rsidR="001706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695" w:rsidRDefault="0033149F">
      <w:pPr>
        <w:pStyle w:val="20"/>
        <w:framePr w:w="9538" w:h="1343" w:hRule="exact" w:wrap="none" w:vAnchor="page" w:hAnchor="page" w:x="1519" w:y="781"/>
        <w:numPr>
          <w:ilvl w:val="0"/>
          <w:numId w:val="3"/>
        </w:numPr>
        <w:shd w:val="clear" w:color="auto" w:fill="auto"/>
        <w:tabs>
          <w:tab w:val="left" w:pos="701"/>
        </w:tabs>
        <w:spacing w:before="0" w:line="319" w:lineRule="exact"/>
        <w:ind w:left="740" w:hanging="740"/>
        <w:jc w:val="both"/>
      </w:pPr>
      <w:r>
        <w:lastRenderedPageBreak/>
        <w:t>Утвержденный экспертной комиссией сводный оценочный лист оформляется протоколом о выплате стимулирующей части, который подписывается председателем и членами комиссии. Протокол направляется в Управляющий совет ОУ для рассмотрения и согласования.</w:t>
      </w:r>
    </w:p>
    <w:p w:rsidR="00170695" w:rsidRDefault="00170695">
      <w:pPr>
        <w:rPr>
          <w:sz w:val="2"/>
          <w:szCs w:val="2"/>
        </w:rPr>
      </w:pPr>
    </w:p>
    <w:sectPr w:rsidR="00170695" w:rsidSect="006C1A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DE" w:rsidRDefault="00F77EDE">
      <w:r>
        <w:separator/>
      </w:r>
    </w:p>
  </w:endnote>
  <w:endnote w:type="continuationSeparator" w:id="1">
    <w:p w:rsidR="00F77EDE" w:rsidRDefault="00F7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DE" w:rsidRDefault="00F77EDE"/>
  </w:footnote>
  <w:footnote w:type="continuationSeparator" w:id="1">
    <w:p w:rsidR="00F77EDE" w:rsidRDefault="00F77E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F4D"/>
    <w:multiLevelType w:val="multilevel"/>
    <w:tmpl w:val="EFB4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D6CD3"/>
    <w:multiLevelType w:val="multilevel"/>
    <w:tmpl w:val="2F74D1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47770"/>
    <w:multiLevelType w:val="multilevel"/>
    <w:tmpl w:val="AE7E9F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0695"/>
    <w:rsid w:val="0007561C"/>
    <w:rsid w:val="00170695"/>
    <w:rsid w:val="0033149F"/>
    <w:rsid w:val="005F0F41"/>
    <w:rsid w:val="006C1A2F"/>
    <w:rsid w:val="00C014FC"/>
    <w:rsid w:val="00D35D6D"/>
    <w:rsid w:val="00F7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A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A2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C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6C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"/>
    <w:basedOn w:val="4"/>
    <w:rsid w:val="006C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C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C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C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C1A2F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6C1A2F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6C1A2F"/>
    <w:pPr>
      <w:shd w:val="clear" w:color="auto" w:fill="FFFFFF"/>
      <w:spacing w:before="48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C1A2F"/>
    <w:pPr>
      <w:shd w:val="clear" w:color="auto" w:fill="FFFFFF"/>
      <w:spacing w:after="4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C1A2F"/>
    <w:pPr>
      <w:shd w:val="clear" w:color="auto" w:fill="FFFFFF"/>
      <w:spacing w:before="120" w:line="324" w:lineRule="exact"/>
      <w:ind w:hanging="8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5F0F41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F0F41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6">
    <w:name w:val="footnote reference"/>
    <w:basedOn w:val="a0"/>
    <w:uiPriority w:val="99"/>
    <w:semiHidden/>
    <w:unhideWhenUsed/>
    <w:rsid w:val="005F0F41"/>
    <w:rPr>
      <w:vertAlign w:val="superscript"/>
    </w:rPr>
  </w:style>
  <w:style w:type="paragraph" w:styleId="a7">
    <w:name w:val="List Paragraph"/>
    <w:basedOn w:val="a"/>
    <w:uiPriority w:val="34"/>
    <w:qFormat/>
    <w:rsid w:val="005F0F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0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2019-09-09T13:04:00Z</cp:lastPrinted>
  <dcterms:created xsi:type="dcterms:W3CDTF">2019-09-09T12:53:00Z</dcterms:created>
  <dcterms:modified xsi:type="dcterms:W3CDTF">2019-11-05T07:55:00Z</dcterms:modified>
</cp:coreProperties>
</file>